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047B62EF" w:rsidR="00DC15D9" w:rsidRPr="00397895" w:rsidRDefault="0042638C"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PIGGY PAYOUT</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74CD8A66" w:rsidR="00B26373" w:rsidRPr="00397895" w:rsidRDefault="00AD798E" w:rsidP="009C069D">
      <w:pPr>
        <w:spacing w:before="150" w:line="300" w:lineRule="atLeast"/>
        <w:jc w:val="both"/>
        <w:rPr>
          <w:rFonts w:ascii="Helvetica" w:hAnsi="Helvetica" w:cs="Arial"/>
          <w:color w:val="333333"/>
          <w:lang w:bidi="he-IL"/>
        </w:rPr>
      </w:pPr>
      <w:r>
        <w:rPr>
          <w:rFonts w:ascii="Helvetica" w:hAnsi="Helvetica" w:cs="Arial"/>
          <w:color w:val="333333"/>
          <w:lang w:bidi="he-IL"/>
        </w:rPr>
        <w:t>Piggy pays big with 25 Free Games and doubled prizes! Feel the excitement with multipliers up to 100X in the Prize Pick triggered by scattered Sheep! It’s payday on the farm with 25 lines of fun over 5 reels! Get you big piggy payout today!</w:t>
      </w:r>
      <w:r w:rsidR="001811BC">
        <w:rPr>
          <w:rFonts w:ascii="Helvetica" w:hAnsi="Helvetica" w:cs="Arial"/>
          <w:color w:val="333333"/>
          <w:lang w:bidi="he-IL"/>
        </w:rPr>
        <w:t xml:space="preserve"> </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77927ECA"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697496" w:rsidRPr="00697496">
          <w:rPr>
            <w:rStyle w:val="Hyperlink"/>
            <w:rFonts w:ascii="Helvetica" w:hAnsi="Helvetica" w:cs="Arial"/>
            <w:lang w:bidi="he-IL"/>
          </w:rPr>
          <w:t>here</w:t>
        </w:r>
      </w:hyperlink>
    </w:p>
    <w:p w14:paraId="284607C9" w14:textId="0667D9CF" w:rsidR="00F2287D" w:rsidRDefault="009D3E4E" w:rsidP="00AD798E">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29F195D2" w14:textId="541216AC" w:rsidR="00FB57CD" w:rsidRDefault="00AD798E" w:rsidP="00AD798E">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10D7BA5E" wp14:editId="6FEDE556">
            <wp:extent cx="3240000" cy="2415600"/>
            <wp:effectExtent l="0" t="0" r="11430" b="0"/>
            <wp:docPr id="8" name="Picture 8" descr="PiggyPayout_PromoPack/Screenshots/PiggyPayout_Screenshot_FreeAnnoun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ggyPayout_PromoPack/Screenshots/PiggyPayout_Screenshot_FreeAnnounc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15600"/>
                    </a:xfrm>
                    <a:prstGeom prst="rect">
                      <a:avLst/>
                    </a:prstGeom>
                    <a:noFill/>
                    <a:ln>
                      <a:noFill/>
                    </a:ln>
                  </pic:spPr>
                </pic:pic>
              </a:graphicData>
            </a:graphic>
          </wp:inline>
        </w:drawing>
      </w:r>
    </w:p>
    <w:p w14:paraId="1484192B" w14:textId="3AF71DE3" w:rsidR="00AD798E" w:rsidRDefault="00AD798E" w:rsidP="00AD798E">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1308933D" wp14:editId="060F270D">
            <wp:extent cx="3240000" cy="2415600"/>
            <wp:effectExtent l="0" t="0" r="11430" b="0"/>
            <wp:docPr id="9" name="Picture 9" descr="PiggyPayout_PromoPack/Screenshots/PiggyPayout_Screenshot_PrizeP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ggyPayout_PromoPack/Screenshots/PiggyPayout_Screenshot_PrizePi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15600"/>
                    </a:xfrm>
                    <a:prstGeom prst="rect">
                      <a:avLst/>
                    </a:prstGeom>
                    <a:noFill/>
                    <a:ln>
                      <a:noFill/>
                    </a:ln>
                  </pic:spPr>
                </pic:pic>
              </a:graphicData>
            </a:graphic>
          </wp:inline>
        </w:drawing>
      </w:r>
    </w:p>
    <w:p w14:paraId="0E59C7FC" w14:textId="77777777" w:rsidR="00AD798E" w:rsidRDefault="00AD798E"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4183"/>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3B457953" w:rsidR="00B26373" w:rsidRPr="00397895" w:rsidRDefault="00E42F8F" w:rsidP="00DB07EB">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DB07EB">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13203CB" w:rsidR="00B26373" w:rsidRPr="00397895" w:rsidRDefault="007D6ABD" w:rsidP="00C342FC">
            <w:pPr>
              <w:spacing w:line="300" w:lineRule="atLeast"/>
              <w:rPr>
                <w:rFonts w:ascii="Helvetica" w:hAnsi="Helvetica" w:cs="Arial"/>
                <w:color w:val="333333"/>
                <w:lang w:bidi="he-IL"/>
              </w:rPr>
            </w:pPr>
            <w:r>
              <w:rPr>
                <w:rFonts w:ascii="Helvetica" w:hAnsi="Helvetica" w:cs="Arial"/>
                <w:color w:val="333333"/>
                <w:lang w:bidi="he-IL"/>
              </w:rPr>
              <w:t>1,250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6080FDFC" w:rsidR="00B26373" w:rsidRPr="00397895" w:rsidRDefault="00155D65"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42FE92DA" w:rsidR="00B26373" w:rsidRPr="00397895" w:rsidRDefault="00FB4842"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318CEFF4" w:rsidR="00B26373" w:rsidRPr="00397895" w:rsidRDefault="008C30B2" w:rsidP="007D6ABD">
            <w:pPr>
              <w:spacing w:line="300" w:lineRule="atLeast"/>
              <w:rPr>
                <w:rFonts w:ascii="Helvetica" w:hAnsi="Helvetica" w:cs="Arial"/>
                <w:color w:val="333333"/>
                <w:lang w:bidi="he-IL"/>
              </w:rPr>
            </w:pPr>
            <w:r>
              <w:rPr>
                <w:rFonts w:ascii="Helvetica" w:hAnsi="Helvetica" w:cs="Arial"/>
                <w:color w:val="333333"/>
                <w:lang w:bidi="he-IL"/>
              </w:rPr>
              <w:t xml:space="preserve">1 in </w:t>
            </w:r>
            <w:r w:rsidR="00DB07EB">
              <w:rPr>
                <w:rFonts w:ascii="Helvetica" w:hAnsi="Helvetica" w:cs="Arial"/>
                <w:color w:val="333333"/>
                <w:lang w:bidi="he-IL"/>
              </w:rPr>
              <w:t>8.</w:t>
            </w:r>
            <w:r w:rsidR="007D6ABD">
              <w:rPr>
                <w:rFonts w:ascii="Helvetica" w:hAnsi="Helvetica" w:cs="Arial"/>
                <w:color w:val="333333"/>
                <w:lang w:bidi="he-IL"/>
              </w:rPr>
              <w:t>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1DB1C5DC" w:rsidR="00B26373" w:rsidRPr="00397895" w:rsidRDefault="00B26373" w:rsidP="00DB07EB">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DB07EB">
              <w:rPr>
                <w:rFonts w:ascii="Helvetica" w:hAnsi="Helvetica" w:cs="Arial"/>
                <w:color w:val="333333"/>
                <w:lang w:bidi="he-IL"/>
              </w:rPr>
              <w:t>8</w:t>
            </w:r>
            <w:r w:rsidR="005C74A1">
              <w:rPr>
                <w:rFonts w:ascii="Helvetica" w:hAnsi="Helvetica" w:cs="Arial"/>
                <w:color w:val="333333"/>
                <w:lang w:bidi="he-IL"/>
              </w:rPr>
              <w:t>0</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0738CD" w14:textId="77777777" w:rsidR="00155D65" w:rsidRDefault="008D1B30"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Popular</w:t>
            </w:r>
          </w:p>
          <w:p w14:paraId="7896D3D1" w14:textId="77777777" w:rsidR="008D1B30" w:rsidRDefault="005C74A1"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Cute Animals</w:t>
            </w:r>
          </w:p>
          <w:p w14:paraId="156B5F3D" w14:textId="4D48E6D8" w:rsidR="00312D56" w:rsidRPr="00A96F78" w:rsidRDefault="00312D56"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Progressive Jackpots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2D1AD123"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34F7A9D7" w:rsidR="00B26373" w:rsidRPr="00397895" w:rsidRDefault="00B26373" w:rsidP="00FB4842">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FB4842">
              <w:rPr>
                <w:rFonts w:ascii="Helvetica" w:hAnsi="Helvetica" w:cs="Arial"/>
                <w:color w:val="333333"/>
                <w:lang w:bidi="he-IL"/>
              </w:rPr>
              <w:t>10</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2781BC8" w:rsidR="00B26373" w:rsidRPr="00397895" w:rsidRDefault="00397782" w:rsidP="008D1B30">
            <w:pPr>
              <w:spacing w:line="300" w:lineRule="atLeast"/>
              <w:rPr>
                <w:rFonts w:ascii="Helvetica" w:hAnsi="Helvetica" w:cs="Arial"/>
                <w:color w:val="333333"/>
                <w:lang w:bidi="he-IL"/>
              </w:rPr>
            </w:pPr>
            <w:r>
              <w:rPr>
                <w:rFonts w:ascii="Helvetica" w:hAnsi="Helvetica" w:cs="Arial"/>
                <w:color w:val="333333"/>
                <w:lang w:bidi="he-IL"/>
              </w:rPr>
              <w:t xml:space="preserve">Prizes </w:t>
            </w:r>
            <w:r w:rsidR="008D1B30">
              <w:rPr>
                <w:rFonts w:ascii="Helvetica" w:hAnsi="Helvetica" w:cs="Arial"/>
                <w:color w:val="333333"/>
                <w:lang w:bidi="he-IL"/>
              </w:rPr>
              <w:t>are doubled</w:t>
            </w:r>
          </w:p>
        </w:tc>
      </w:tr>
      <w:tr w:rsidR="008D1B30" w:rsidRPr="00397895" w14:paraId="579389E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480FC5" w14:textId="3CD650FE" w:rsidR="008D1B30" w:rsidRPr="00397895" w:rsidRDefault="008D1B30" w:rsidP="00B26373">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919F27" w14:textId="600CF0F1" w:rsidR="008D1B30" w:rsidRDefault="00FB4842" w:rsidP="00FB4842">
            <w:pPr>
              <w:spacing w:line="300" w:lineRule="atLeast"/>
              <w:rPr>
                <w:rFonts w:ascii="Helvetica" w:hAnsi="Helvetica" w:cs="Arial"/>
                <w:color w:val="333333"/>
                <w:lang w:bidi="he-IL"/>
              </w:rPr>
            </w:pPr>
            <w:r>
              <w:rPr>
                <w:rFonts w:ascii="Helvetica" w:hAnsi="Helvetica" w:cs="Arial"/>
                <w:color w:val="333333"/>
                <w:lang w:bidi="he-IL"/>
              </w:rPr>
              <w:t>Up to 1</w:t>
            </w:r>
            <w:r w:rsidR="008D1B30">
              <w:rPr>
                <w:rFonts w:ascii="Helvetica" w:hAnsi="Helvetica" w:cs="Arial"/>
                <w:color w:val="333333"/>
                <w:lang w:bidi="he-IL"/>
              </w:rPr>
              <w:t xml:space="preserve">00X </w:t>
            </w:r>
            <w:r>
              <w:rPr>
                <w:rFonts w:ascii="Helvetica" w:hAnsi="Helvetica" w:cs="Arial"/>
                <w:color w:val="333333"/>
                <w:lang w:bidi="he-IL"/>
              </w:rPr>
              <w:t>the feature triggering</w:t>
            </w:r>
            <w:r w:rsidR="008D1B30">
              <w:rPr>
                <w:rFonts w:ascii="Helvetica" w:hAnsi="Helvetica" w:cs="Arial"/>
                <w:color w:val="333333"/>
                <w:lang w:bidi="he-IL"/>
              </w:rPr>
              <w:t xml:space="preserve">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670B7C"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9E2EF" w14:textId="77777777" w:rsidR="00670B7C" w:rsidRDefault="00670B7C" w:rsidP="00825601">
      <w:r>
        <w:separator/>
      </w:r>
    </w:p>
  </w:endnote>
  <w:endnote w:type="continuationSeparator" w:id="0">
    <w:p w14:paraId="04F87525" w14:textId="77777777" w:rsidR="00670B7C" w:rsidRDefault="00670B7C"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70B7C">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FACAD" w14:textId="77777777" w:rsidR="00670B7C" w:rsidRDefault="00670B7C" w:rsidP="00825601">
      <w:r>
        <w:separator/>
      </w:r>
    </w:p>
  </w:footnote>
  <w:footnote w:type="continuationSeparator" w:id="0">
    <w:p w14:paraId="6921D9B4" w14:textId="77777777" w:rsidR="00670B7C" w:rsidRDefault="00670B7C"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C35E7"/>
    <w:rsid w:val="001013B6"/>
    <w:rsid w:val="001430CE"/>
    <w:rsid w:val="00155D65"/>
    <w:rsid w:val="001811BC"/>
    <w:rsid w:val="0018226C"/>
    <w:rsid w:val="00187572"/>
    <w:rsid w:val="001C7D72"/>
    <w:rsid w:val="00221278"/>
    <w:rsid w:val="00237284"/>
    <w:rsid w:val="00282811"/>
    <w:rsid w:val="00296FFC"/>
    <w:rsid w:val="002A5F84"/>
    <w:rsid w:val="002D1D37"/>
    <w:rsid w:val="00303949"/>
    <w:rsid w:val="0030507A"/>
    <w:rsid w:val="00312D56"/>
    <w:rsid w:val="00397782"/>
    <w:rsid w:val="00397895"/>
    <w:rsid w:val="003A7676"/>
    <w:rsid w:val="003E67DD"/>
    <w:rsid w:val="003E6ABC"/>
    <w:rsid w:val="003F0862"/>
    <w:rsid w:val="0042638C"/>
    <w:rsid w:val="004701B0"/>
    <w:rsid w:val="00472EA3"/>
    <w:rsid w:val="00483E71"/>
    <w:rsid w:val="004B06FD"/>
    <w:rsid w:val="004E318E"/>
    <w:rsid w:val="004F4ABB"/>
    <w:rsid w:val="0053594D"/>
    <w:rsid w:val="00550DEA"/>
    <w:rsid w:val="005A7D93"/>
    <w:rsid w:val="005C74A1"/>
    <w:rsid w:val="005F47F2"/>
    <w:rsid w:val="00656913"/>
    <w:rsid w:val="00670B7C"/>
    <w:rsid w:val="00694A0B"/>
    <w:rsid w:val="00697496"/>
    <w:rsid w:val="006A7957"/>
    <w:rsid w:val="006B2281"/>
    <w:rsid w:val="006D5ED1"/>
    <w:rsid w:val="007B2F61"/>
    <w:rsid w:val="007D53E2"/>
    <w:rsid w:val="007D6ABD"/>
    <w:rsid w:val="008073EF"/>
    <w:rsid w:val="00825601"/>
    <w:rsid w:val="008613C1"/>
    <w:rsid w:val="008B39A2"/>
    <w:rsid w:val="008C30B2"/>
    <w:rsid w:val="008D1B30"/>
    <w:rsid w:val="008D66B5"/>
    <w:rsid w:val="00924252"/>
    <w:rsid w:val="009804FF"/>
    <w:rsid w:val="0099213A"/>
    <w:rsid w:val="009C069D"/>
    <w:rsid w:val="009D3E4E"/>
    <w:rsid w:val="009F517D"/>
    <w:rsid w:val="00A34EEA"/>
    <w:rsid w:val="00A53306"/>
    <w:rsid w:val="00A96F78"/>
    <w:rsid w:val="00AB6CAA"/>
    <w:rsid w:val="00AB7FB6"/>
    <w:rsid w:val="00AD798E"/>
    <w:rsid w:val="00B049CA"/>
    <w:rsid w:val="00B26373"/>
    <w:rsid w:val="00C278F5"/>
    <w:rsid w:val="00C342FC"/>
    <w:rsid w:val="00C62175"/>
    <w:rsid w:val="00C931D9"/>
    <w:rsid w:val="00C93C53"/>
    <w:rsid w:val="00CC42C5"/>
    <w:rsid w:val="00D12CE6"/>
    <w:rsid w:val="00D210A3"/>
    <w:rsid w:val="00D25A6C"/>
    <w:rsid w:val="00D370F0"/>
    <w:rsid w:val="00D83303"/>
    <w:rsid w:val="00DA0E40"/>
    <w:rsid w:val="00DB07EB"/>
    <w:rsid w:val="00DB3935"/>
    <w:rsid w:val="00DC15D9"/>
    <w:rsid w:val="00DD1B60"/>
    <w:rsid w:val="00DD5A6E"/>
    <w:rsid w:val="00E02964"/>
    <w:rsid w:val="00E42F8F"/>
    <w:rsid w:val="00E501D7"/>
    <w:rsid w:val="00E70A96"/>
    <w:rsid w:val="00E94563"/>
    <w:rsid w:val="00EC7A19"/>
    <w:rsid w:val="00F01903"/>
    <w:rsid w:val="00F2287D"/>
    <w:rsid w:val="00F32B12"/>
    <w:rsid w:val="00F644C4"/>
    <w:rsid w:val="00F67549"/>
    <w:rsid w:val="00F956CA"/>
    <w:rsid w:val="00FB4842"/>
    <w:rsid w:val="00FB57CD"/>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d7vLlUGNyQNOtov"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BB81C-0E97-46CB-B329-67D67C9E23D2}"/>
</file>

<file path=customXml/itemProps3.xml><?xml version="1.0" encoding="utf-8"?>
<ds:datastoreItem xmlns:ds="http://schemas.openxmlformats.org/officeDocument/2006/customXml" ds:itemID="{A0425BE7-A2CC-4771-B324-73723FC8BDBD}"/>
</file>

<file path=customXml/itemProps4.xml><?xml version="1.0" encoding="utf-8"?>
<ds:datastoreItem xmlns:ds="http://schemas.openxmlformats.org/officeDocument/2006/customXml" ds:itemID="{01157DFA-C8BC-4713-936F-71D50AA0C5C1}"/>
</file>

<file path=docProps/app.xml><?xml version="1.0" encoding="utf-8"?>
<Properties xmlns="http://schemas.openxmlformats.org/officeDocument/2006/extended-properties" xmlns:vt="http://schemas.openxmlformats.org/officeDocument/2006/docPropsVTypes">
  <Template>EyeconTemplate.dotx</Template>
  <TotalTime>14</TotalTime>
  <Pages>2</Pages>
  <Words>140</Words>
  <Characters>800</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PIGGY PAYOUT</vt:lpstr>
      <vt:lpstr/>
      <vt:lpstr>Short Description</vt:lpstr>
      <vt:lpstr>Marketing Materials</vt:lpstr>
      <vt:lpstr/>
    </vt:vector>
  </TitlesOfParts>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8</cp:revision>
  <dcterms:created xsi:type="dcterms:W3CDTF">2016-05-27T15:02:00Z</dcterms:created>
  <dcterms:modified xsi:type="dcterms:W3CDTF">2017-05-06T07:18:00Z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